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2D" w:rsidRDefault="00D6081B">
      <w:pPr>
        <w:jc w:val="center"/>
        <w:rPr>
          <w:b/>
          <w:bCs/>
        </w:rPr>
      </w:pPr>
      <w:r>
        <w:rPr>
          <w:b/>
          <w:bCs/>
        </w:rPr>
        <w:t>[INSERT NAME OF CITY OR TOWN</w:t>
      </w:r>
      <w:r w:rsidR="006C3596">
        <w:rPr>
          <w:b/>
          <w:bCs/>
        </w:rPr>
        <w:t xml:space="preserve"> or NON-CITY ENTITY</w:t>
      </w:r>
      <w:r>
        <w:rPr>
          <w:b/>
          <w:bCs/>
        </w:rPr>
        <w:t>]</w:t>
      </w:r>
    </w:p>
    <w:p w:rsidR="005F4E2D" w:rsidRPr="000E4F71" w:rsidRDefault="00D6081B">
      <w:pPr>
        <w:jc w:val="center"/>
        <w:rPr>
          <w:bCs/>
        </w:rPr>
      </w:pPr>
      <w:r w:rsidRPr="000E4F71">
        <w:rPr>
          <w:bCs/>
        </w:rPr>
        <w:t xml:space="preserve">RESOLUTION NO. </w:t>
      </w:r>
      <w:r w:rsidRPr="000E4F71">
        <w:rPr>
          <w:b/>
          <w:bCs/>
        </w:rPr>
        <w:t>_________</w:t>
      </w:r>
    </w:p>
    <w:p w:rsidR="005F4E2D" w:rsidRDefault="005F4E2D" w:rsidP="000E4F71"/>
    <w:p w:rsidR="005F4E2D" w:rsidRDefault="00D6081B">
      <w:pPr>
        <w:jc w:val="center"/>
        <w:rPr>
          <w:bCs/>
        </w:rPr>
      </w:pPr>
      <w:r>
        <w:rPr>
          <w:bCs/>
        </w:rPr>
        <w:t xml:space="preserve">_______, </w:t>
      </w:r>
      <w:r w:rsidR="00206EBA" w:rsidRPr="000E4F71">
        <w:rPr>
          <w:b/>
          <w:bCs/>
        </w:rPr>
        <w:t>[INSERT YEAR]</w:t>
      </w:r>
    </w:p>
    <w:p w:rsidR="005F4E2D" w:rsidRDefault="005F4E2D" w:rsidP="000E4F71"/>
    <w:p w:rsidR="000E4F71" w:rsidRDefault="00D6081B">
      <w:r>
        <w:tab/>
        <w:t xml:space="preserve">WHEREAS, the Association of Washington Cities Employee Benefit Trust (the “Trust”) is an entity to which contributions by cities and towns </w:t>
      </w:r>
      <w:r w:rsidR="006C3596">
        <w:t xml:space="preserve">and non-city entities </w:t>
      </w:r>
      <w:r>
        <w:t>organized and existing under the Constitution or laws of the State of Washington and who are members of the Trust (“Participating Cities and Towns</w:t>
      </w:r>
      <w:r w:rsidR="006C3596">
        <w:t>,</w:t>
      </w:r>
      <w:r>
        <w:t>”</w:t>
      </w:r>
      <w:r w:rsidR="006C3596">
        <w:t xml:space="preserve"> and “Participating Non-City Entities”</w:t>
      </w:r>
      <w:r>
        <w:t xml:space="preserve">) and their employees can be paid and through which the Board of Trustees of the Trust (“Trustees”) provides one or more insured health and welfare benefit plans or programs to Participating Cities and Towns’ </w:t>
      </w:r>
      <w:r w:rsidR="006C3596">
        <w:t xml:space="preserve">and Non-City Entities’ </w:t>
      </w:r>
      <w:r>
        <w:t>employees, their dependents and other beneficiaries (“Beneficiaries”), on whose behalf the contributions were paid; and</w:t>
      </w:r>
    </w:p>
    <w:p w:rsidR="005F4E2D" w:rsidRDefault="005F4E2D"/>
    <w:p w:rsidR="000E4F71" w:rsidRDefault="00D6081B">
      <w:r>
        <w:tab/>
        <w:t>WHEREAS, the Trust qualifies as a voluntary employee beneficiary association within the meaning of Section 501(c)(9) of the Internal Revenue Code, providing for the payment of life, sick, accident or other benefits to Beneficiaries; and</w:t>
      </w:r>
    </w:p>
    <w:p w:rsidR="005F4E2D" w:rsidRDefault="005F4E2D"/>
    <w:p w:rsidR="000E4F71" w:rsidRDefault="00D6081B">
      <w:r>
        <w:tab/>
        <w:t xml:space="preserve">WHEREAS, the Trust and Participating Cities and Towns </w:t>
      </w:r>
      <w:r w:rsidR="006C3596">
        <w:t xml:space="preserve">and Non-City Entities </w:t>
      </w:r>
      <w:r>
        <w:t>have determined that it is in the best interest of</w:t>
      </w:r>
      <w:r w:rsidR="006C3596">
        <w:t xml:space="preserve"> Participating Cities and Towns and Non-City Entities </w:t>
      </w:r>
      <w:r>
        <w:t>to jointly self-insure certain health benefit plans and programs for Beneficiaries through a designated account within the Trust, while at the same time having the Trust continue as the entity to which other insured health and welfare benefit program contributions are paid and through which insured health and welfare benefit plans and programs are provided to Beneficiaries; and</w:t>
      </w:r>
    </w:p>
    <w:p w:rsidR="005F4E2D" w:rsidRDefault="005F4E2D"/>
    <w:p w:rsidR="005F4E2D" w:rsidRDefault="00D6081B">
      <w:r>
        <w:tab/>
        <w:t>WHEREAS, it appears economically feasible and practical for the parties to do so; and</w:t>
      </w:r>
    </w:p>
    <w:p w:rsidR="005F4E2D" w:rsidRDefault="005F4E2D"/>
    <w:p w:rsidR="005F4E2D" w:rsidRDefault="00D6081B">
      <w:r>
        <w:tab/>
        <w:t xml:space="preserve">WHEREAS, Chapter 48.62 RCW provides that two or more local government entities may, by </w:t>
      </w:r>
      <w:r w:rsidR="006C3596">
        <w:t>Interlocal</w:t>
      </w:r>
      <w:r>
        <w:t xml:space="preserve"> agreement under chapter 39.34 RCW, jointly </w:t>
      </w:r>
      <w:r w:rsidR="006C3596">
        <w:t>self-insure</w:t>
      </w:r>
      <w:r>
        <w:t xml:space="preserve"> health benefit plans and programs, and/or jointly hire risk management services for such plans or programs by any one or more of certain specified methods; and</w:t>
      </w:r>
    </w:p>
    <w:p w:rsidR="005F4E2D" w:rsidRDefault="005F4E2D"/>
    <w:p w:rsidR="000E4F71" w:rsidRDefault="00D6081B">
      <w:r>
        <w:tab/>
        <w:t>WHEREAS, the Association of Washington Cities Employee Benefit Trust Interlocal Agreement (the “Interlocal Agreement”) attached hereto creates a joint self-insured health and welfare benefit program (the “Health Care Program”) to be administered by the Trustees for the purposes of providing self-insured health benefits to Beneficiaries; and</w:t>
      </w:r>
    </w:p>
    <w:p w:rsidR="005F4E2D" w:rsidRDefault="005F4E2D" w:rsidP="000E4F71">
      <w:bookmarkStart w:id="0" w:name="_GoBack"/>
      <w:bookmarkEnd w:id="0"/>
    </w:p>
    <w:p w:rsidR="005F4E2D" w:rsidRDefault="00D6081B">
      <w:pPr>
        <w:ind w:firstLine="720"/>
      </w:pPr>
      <w:r>
        <w:t>WHEREAS, WAC 200-110-030 requires every local government entity participating in a joint self-insurance health and welfare benefit program to adopt such program by resolution; and</w:t>
      </w:r>
    </w:p>
    <w:p w:rsidR="005F4E2D" w:rsidRDefault="005F4E2D"/>
    <w:p w:rsidR="000E4F71" w:rsidRDefault="00D6081B">
      <w:pPr>
        <w:ind w:firstLine="720"/>
      </w:pPr>
      <w:r>
        <w:t>WHEREAS, Chapter 48.62 requires Health Care Program assets to be managed consistent with existing authority over use of municipal funds in RCW 35.39.030.</w:t>
      </w:r>
      <w:r w:rsidR="000E4F71">
        <w:t xml:space="preserve"> </w:t>
      </w:r>
      <w:r>
        <w:t>The Trust will manage Health Care Program reserves in compliance with Chapter 48.62 RCW; RCW 35.39.030, and the Health Care Program Investment Policy; and</w:t>
      </w:r>
    </w:p>
    <w:p w:rsidR="005F4E2D" w:rsidRDefault="005F4E2D" w:rsidP="000E4F71"/>
    <w:p w:rsidR="005F4E2D" w:rsidRDefault="00D6081B">
      <w:pPr>
        <w:ind w:firstLine="720"/>
      </w:pPr>
      <w:r>
        <w:t>WHEREAS, all</w:t>
      </w:r>
      <w:r>
        <w:rPr>
          <w:spacing w:val="11"/>
        </w:rPr>
        <w:t xml:space="preserve"> </w:t>
      </w:r>
      <w:r>
        <w:t>premium</w:t>
      </w:r>
      <w:r>
        <w:rPr>
          <w:spacing w:val="11"/>
        </w:rPr>
        <w:t xml:space="preserve"> </w:t>
      </w:r>
      <w:r>
        <w:t>contributions</w:t>
      </w:r>
      <w:r>
        <w:rPr>
          <w:spacing w:val="-11"/>
        </w:rPr>
        <w:t xml:space="preserve"> </w:t>
      </w:r>
      <w:r>
        <w:t>for use in the Health Care Program</w:t>
      </w:r>
      <w:r>
        <w:rPr>
          <w:spacing w:val="-2"/>
        </w:rPr>
        <w:t xml:space="preserve"> </w:t>
      </w:r>
      <w:r>
        <w:t>are</w:t>
      </w:r>
      <w:r>
        <w:rPr>
          <w:spacing w:val="5"/>
        </w:rPr>
        <w:t xml:space="preserve"> </w:t>
      </w:r>
      <w:r>
        <w:t>deposited</w:t>
      </w:r>
      <w:r>
        <w:rPr>
          <w:spacing w:val="6"/>
        </w:rPr>
        <w:t xml:space="preserve"> </w:t>
      </w:r>
      <w:r>
        <w:t>into</w:t>
      </w:r>
      <w:r>
        <w:rPr>
          <w:spacing w:val="3"/>
        </w:rPr>
        <w:t xml:space="preserve"> </w:t>
      </w:r>
      <w:r>
        <w:t>a designated account within the Trust, the Health Care Program Account (the “HCP Account”), and the HCP Account represents a pool of funds that is independent of all other Trust or AWC funds; and</w:t>
      </w:r>
    </w:p>
    <w:p w:rsidR="005F4E2D" w:rsidRDefault="005F4E2D" w:rsidP="000E4F71"/>
    <w:p w:rsidR="000E4F71" w:rsidRDefault="00D6081B">
      <w:pPr>
        <w:ind w:firstLine="720"/>
      </w:pPr>
      <w:r>
        <w:t>WHERAS, the Trust intends to manage the HCP Account assets in compliance with federal and state laws and the Interlocal Agreement; and</w:t>
      </w:r>
    </w:p>
    <w:p w:rsidR="005F4E2D" w:rsidRDefault="005F4E2D" w:rsidP="000E4F71"/>
    <w:p w:rsidR="005F4E2D" w:rsidRDefault="00D6081B">
      <w:pPr>
        <w:ind w:firstLine="720"/>
      </w:pPr>
      <w:r>
        <w:t xml:space="preserve">WHEREAS, </w:t>
      </w:r>
      <w:r>
        <w:rPr>
          <w:b/>
        </w:rPr>
        <w:t>[INSERT NAME OF CITY OR TOWN</w:t>
      </w:r>
      <w:r w:rsidR="006C3596">
        <w:rPr>
          <w:b/>
        </w:rPr>
        <w:t xml:space="preserve"> or NON-CITY ENTITY</w:t>
      </w:r>
      <w:r>
        <w:rPr>
          <w:b/>
        </w:rPr>
        <w:t>]</w:t>
      </w:r>
      <w:r>
        <w:t xml:space="preserve"> believes it is in the best interest of the Health Care Program to allow the Trust to manage the HCP Account;</w:t>
      </w:r>
    </w:p>
    <w:p w:rsidR="005F4E2D" w:rsidRDefault="005F4E2D"/>
    <w:p w:rsidR="005F4E2D" w:rsidRDefault="00D6081B">
      <w:r>
        <w:tab/>
        <w:t>NOW THEREFORE RESOLVED, that the Interlocal Agreement creating the Health Care Program is hereby adopted.</w:t>
      </w:r>
    </w:p>
    <w:p w:rsidR="005F4E2D" w:rsidRDefault="005F4E2D"/>
    <w:p w:rsidR="005F4E2D" w:rsidRDefault="00D6081B">
      <w:r>
        <w:tab/>
        <w:t xml:space="preserve">RESOLVED, that by adopting such Agreement, </w:t>
      </w:r>
      <w:r>
        <w:rPr>
          <w:b/>
        </w:rPr>
        <w:t>[INSERT NAME OF CITY OR TOWN</w:t>
      </w:r>
      <w:r w:rsidR="006C3596">
        <w:rPr>
          <w:b/>
        </w:rPr>
        <w:t xml:space="preserve"> or NON-CITY ENTITY</w:t>
      </w:r>
      <w:r>
        <w:rPr>
          <w:b/>
        </w:rPr>
        <w:t xml:space="preserve">] </w:t>
      </w:r>
      <w:r>
        <w:t>acknowledges that it shall be subject to assessments as required by the Health Care Program.</w:t>
      </w:r>
    </w:p>
    <w:p w:rsidR="005F4E2D" w:rsidRDefault="005F4E2D"/>
    <w:p w:rsidR="005F4E2D" w:rsidRDefault="00D6081B">
      <w:r>
        <w:tab/>
      </w:r>
    </w:p>
    <w:p w:rsidR="005F4E2D" w:rsidRDefault="006C3596">
      <w:r>
        <w:t>__________________________________________</w:t>
      </w:r>
    </w:p>
    <w:p w:rsidR="006C3596" w:rsidRDefault="006C3596">
      <w:r>
        <w:t>By:</w:t>
      </w:r>
    </w:p>
    <w:p w:rsidR="006C3596" w:rsidRDefault="006C3596"/>
    <w:p w:rsidR="006C3596" w:rsidRDefault="006C3596">
      <w:r>
        <w:t>ATTEST:</w:t>
      </w:r>
    </w:p>
    <w:p w:rsidR="006C3596" w:rsidRDefault="006C3596"/>
    <w:p w:rsidR="006C3596" w:rsidRDefault="006C3596">
      <w:r>
        <w:t>__________________________________________</w:t>
      </w:r>
    </w:p>
    <w:p w:rsidR="006C3596" w:rsidRDefault="006C3596"/>
    <w:p w:rsidR="006C3596" w:rsidRDefault="006C3596">
      <w:r>
        <w:t>Dated:_____________________________________</w:t>
      </w:r>
    </w:p>
    <w:p w:rsidR="006C3596" w:rsidRDefault="006C3596"/>
    <w:sectPr w:rsidR="006C3596" w:rsidSect="000E4F71">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2D" w:rsidRDefault="00D6081B">
      <w:r>
        <w:separator/>
      </w:r>
    </w:p>
  </w:endnote>
  <w:endnote w:type="continuationSeparator" w:id="0">
    <w:p w:rsidR="005F4E2D" w:rsidRDefault="00D6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E2D" w:rsidRDefault="00D6081B">
    <w:pPr>
      <w:pStyle w:val="Footer"/>
      <w:spacing w:line="240" w:lineRule="exact"/>
    </w:pPr>
    <w:r>
      <w:t>74235241.5 0053138-00001</w:t>
    </w:r>
    <w:r>
      <w:tab/>
    </w:r>
    <w:r>
      <w:rPr>
        <w:rStyle w:val="PageNumber"/>
      </w:rPr>
      <w:fldChar w:fldCharType="begin"/>
    </w:r>
    <w:r>
      <w:rPr>
        <w:rStyle w:val="PageNumber"/>
      </w:rPr>
      <w:instrText xml:space="preserve"> PAGE </w:instrText>
    </w:r>
    <w:r>
      <w:rPr>
        <w:rStyle w:val="PageNumber"/>
      </w:rPr>
      <w:fldChar w:fldCharType="separate"/>
    </w:r>
    <w:r w:rsidR="000E4F7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2D" w:rsidRDefault="00D6081B">
      <w:r>
        <w:separator/>
      </w:r>
    </w:p>
  </w:footnote>
  <w:footnote w:type="continuationSeparator" w:id="0">
    <w:p w:rsidR="005F4E2D" w:rsidRDefault="00D6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72CE"/>
    <w:multiLevelType w:val="hybridMultilevel"/>
    <w:tmpl w:val="4CA25A02"/>
    <w:lvl w:ilvl="0" w:tplc="4C1C2930">
      <w:start w:val="1"/>
      <w:numFmt w:val="decimal"/>
      <w:lvlText w:val="%1."/>
      <w:lvlJc w:val="left"/>
      <w:pPr>
        <w:ind w:left="720" w:hanging="360"/>
      </w:pPr>
      <w:rPr>
        <w:rFonts w:hint="default"/>
        <w:b/>
      </w:rPr>
    </w:lvl>
    <w:lvl w:ilvl="1" w:tplc="F0B60D4A">
      <w:start w:val="1"/>
      <w:numFmt w:val="lowerLetter"/>
      <w:lvlText w:val="(%2)"/>
      <w:lvlJc w:val="left"/>
      <w:pPr>
        <w:ind w:left="1440" w:hanging="360"/>
      </w:pPr>
      <w:rPr>
        <w:rFonts w:hint="default"/>
      </w:rPr>
    </w:lvl>
    <w:lvl w:ilvl="2" w:tplc="4E86DCC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EF1"/>
    <w:multiLevelType w:val="multilevel"/>
    <w:tmpl w:val="A9A6EB7E"/>
    <w:name w:val="zzmpArticle||Article|2|1|1|5|0|41||1|0|1||1|0|1||1|0|1||1|0|0||1|0|0||1|0|0||1|0|0||1|0|0||"/>
    <w:lvl w:ilvl="0">
      <w:start w:val="1"/>
      <w:numFmt w:val="decimal"/>
      <w:lvlRestart w:val="0"/>
      <w:suff w:val="nothing"/>
      <w:lvlText w:val="ARTICLE %1"/>
      <w:lvlJc w:val="left"/>
      <w:pPr>
        <w:tabs>
          <w:tab w:val="num" w:pos="2430"/>
        </w:tabs>
        <w:ind w:left="1710" w:firstLine="0"/>
      </w:pPr>
      <w:rPr>
        <w:rFonts w:ascii="Times New Roman" w:hAnsi="Times New Roman"/>
        <w:b/>
        <w:i w:val="0"/>
        <w:caps/>
        <w:smallCaps w:val="0"/>
        <w:color w:val="auto"/>
        <w:sz w:val="24"/>
        <w:u w:val="none"/>
      </w:rPr>
    </w:lvl>
    <w:lvl w:ilvl="1">
      <w:start w:val="1"/>
      <w:numFmt w:val="decimal"/>
      <w:lvlText w:val="%1.%2"/>
      <w:lvlJc w:val="left"/>
      <w:pPr>
        <w:tabs>
          <w:tab w:val="num" w:pos="1440"/>
        </w:tabs>
        <w:ind w:left="0" w:firstLine="720"/>
      </w:pPr>
      <w:rPr>
        <w:rFonts w:ascii="Times New Roman" w:hAnsi="Times New Roman"/>
        <w:b w:val="0"/>
        <w:i w:val="0"/>
        <w:caps w:val="0"/>
        <w:color w:val="auto"/>
        <w:sz w:val="24"/>
        <w:u w:val="none"/>
      </w:rPr>
    </w:lvl>
    <w:lvl w:ilvl="2">
      <w:start w:val="1"/>
      <w:numFmt w:val="decimal"/>
      <w:lvlText w:val="%1.%2.%3"/>
      <w:lvlJc w:val="left"/>
      <w:pPr>
        <w:tabs>
          <w:tab w:val="num" w:pos="2160"/>
        </w:tabs>
        <w:ind w:left="0" w:firstLine="1440"/>
      </w:pPr>
      <w:rPr>
        <w:rFonts w:ascii="Times New Roman" w:hAnsi="Times New Roman"/>
        <w:b w:val="0"/>
        <w:i w:val="0"/>
        <w:caps w:val="0"/>
        <w:color w:val="auto"/>
        <w:sz w:val="24"/>
        <w:u w:val="none"/>
      </w:rPr>
    </w:lvl>
    <w:lvl w:ilvl="3">
      <w:start w:val="1"/>
      <w:numFmt w:val="lowerLetter"/>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Roman"/>
      <w:lvlText w:val="(%5)"/>
      <w:lvlJc w:val="left"/>
      <w:pPr>
        <w:tabs>
          <w:tab w:val="num" w:pos="3600"/>
        </w:tabs>
        <w:ind w:left="0" w:firstLine="2880"/>
      </w:pPr>
      <w:rPr>
        <w:rFonts w:ascii="Times New Roman" w:hAnsi="Times New Roman"/>
        <w:b w:val="0"/>
        <w:i w:val="0"/>
        <w:caps w:val="0"/>
        <w:color w:val="auto"/>
        <w:sz w:val="24"/>
        <w:u w:val="none"/>
      </w:rPr>
    </w:lvl>
    <w:lvl w:ilvl="5">
      <w:start w:val="1"/>
      <w:numFmt w:val="decimal"/>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Letter"/>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 w15:restartNumberingAfterBreak="0">
    <w:nsid w:val="14633FB0"/>
    <w:multiLevelType w:val="hybridMultilevel"/>
    <w:tmpl w:val="F6468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263E1"/>
    <w:multiLevelType w:val="hybridMultilevel"/>
    <w:tmpl w:val="DEB20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52681"/>
    <w:multiLevelType w:val="hybridMultilevel"/>
    <w:tmpl w:val="C31A3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32001"/>
    <w:multiLevelType w:val="hybridMultilevel"/>
    <w:tmpl w:val="D234B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DocStamp_2_DocID" w:val="C:\NrPortbl\Seattle\VME7678\3269936_2.DOC"/>
    <w:docVar w:name="DocStamp_2_IncludeDate" w:val="False"/>
    <w:docVar w:name="DocStamp_2_IncludeDraftText" w:val="False"/>
    <w:docVar w:name="DocStamp_2_IncludeTime" w:val="False"/>
    <w:docVar w:name="DocStamp_2_InsertDateAsField" w:val="False"/>
    <w:docVar w:name="DocStamp_2_TypeID" w:val="9"/>
    <w:docVar w:name="MPDocID" w:val="74235241.5 0053138-00001"/>
    <w:docVar w:name="MPDocIDTemplate" w:val="|%n|.%v| %c-%m"/>
    <w:docVar w:name="MPDocIDTemplateDefault" w:val="|%n|.%v| %c-%m"/>
    <w:docVar w:name="NewDocStampType" w:val="1"/>
    <w:docVar w:name="zzmpArticle" w:val="||Article|2|1|1|5|0|41||1|0|1||1|0|1||1|0|1||1|0|0||1|0|0||1|0|0||1|0|0||1|0|0||"/>
    <w:docVar w:name="zzmpArticle_Ver" w:val="|*|"/>
    <w:docVar w:name="zzmpFixedCurScheme" w:val="Article"/>
    <w:docVar w:name="zzmpFixedCurScheme_9.0" w:val="2zzmpArticle"/>
    <w:docVar w:name="zzmpLTFontsClean" w:val="True"/>
    <w:docVar w:name="zzmpnSession" w:val="3.185672E-02"/>
  </w:docVars>
  <w:rsids>
    <w:rsidRoot w:val="005F4E2D"/>
    <w:rsid w:val="000E4F71"/>
    <w:rsid w:val="00206EBA"/>
    <w:rsid w:val="005F4E2D"/>
    <w:rsid w:val="00603ACB"/>
    <w:rsid w:val="006C3596"/>
    <w:rsid w:val="00A575F1"/>
    <w:rsid w:val="00D6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5D50B2A-1CB9-4392-ADA9-C06AB3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7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ind w:firstLine="720"/>
    </w:pPr>
  </w:style>
  <w:style w:type="paragraph" w:styleId="Header">
    <w:name w:val="header"/>
    <w:basedOn w:val="Normal"/>
    <w:link w:val="HeaderChar"/>
    <w:uiPriority w:val="99"/>
    <w:pPr>
      <w:tabs>
        <w:tab w:val="center" w:pos="4680"/>
        <w:tab w:val="right" w:pos="9360"/>
      </w:tabs>
    </w:pPr>
  </w:style>
  <w:style w:type="paragraph" w:styleId="Footer">
    <w:name w:val="footer"/>
    <w:basedOn w:val="Normal"/>
    <w:semiHidden/>
    <w:pPr>
      <w:tabs>
        <w:tab w:val="center" w:pos="4680"/>
        <w:tab w:val="right" w:pos="9360"/>
      </w:tabs>
    </w:pPr>
    <w:rPr>
      <w:sz w:val="16"/>
    </w:rPr>
  </w:style>
  <w:style w:type="character" w:styleId="PageNumber">
    <w:name w:val="page number"/>
    <w:basedOn w:val="DefaultParagraphFont"/>
    <w:semiHidden/>
    <w:rPr>
      <w:sz w:val="24"/>
    </w:rPr>
  </w:style>
  <w:style w:type="paragraph" w:styleId="FootnoteText">
    <w:name w:val="footnote text"/>
    <w:basedOn w:val="Normal"/>
    <w:semiHidden/>
    <w:pPr>
      <w:spacing w:after="240"/>
      <w:ind w:firstLine="720"/>
    </w:pPr>
    <w:rPr>
      <w:szCs w:val="20"/>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AWC EBT Health Care Program Member Resolution</vt:lpstr>
    </vt:vector>
  </TitlesOfParts>
  <Company>Stoel Rives LLP</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AWC EBT Health Care Program Member Resolution</dc:title>
  <dc:subject/>
  <dc:creator>KLR2715</dc:creator>
  <cp:keywords/>
  <dc:description/>
  <cp:lastModifiedBy>Jen Brimer</cp:lastModifiedBy>
  <cp:revision>2</cp:revision>
  <cp:lastPrinted>2005-08-30T21:49:00Z</cp:lastPrinted>
  <dcterms:created xsi:type="dcterms:W3CDTF">2015-09-28T16:58:00Z</dcterms:created>
  <dcterms:modified xsi:type="dcterms:W3CDTF">2015-09-28T16:58:00Z</dcterms:modified>
</cp:coreProperties>
</file>